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442200"/>
          <w:sz w:val="28"/>
          <w:szCs w:val="28"/>
          <w:highlight w:val="white"/>
          <w:lang w:eastAsia="hu-H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A füzetbe írjátok le a vázlatot!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 xml:space="preserve">Vázlat: </w:t>
      </w:r>
    </w:p>
    <w:p>
      <w:pPr>
        <w:pStyle w:val="Normal"/>
        <w:rPr>
          <w:rFonts w:ascii="Arial" w:hAnsi="Arial" w:eastAsia="Times New Roman" w:cs="Arial"/>
          <w:b/>
          <w:b/>
          <w:color w:val="442200"/>
          <w:sz w:val="27"/>
          <w:szCs w:val="27"/>
          <w:highlight w:val="white"/>
          <w:lang w:eastAsia="hu-HU"/>
        </w:rPr>
      </w:pPr>
      <w:r>
        <w:rPr/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 xml:space="preserve">A térkép: 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Földünk felszínének kicsinyített felülnézeti rajza.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Méretarány: 1:100 000- térképen 1cm= valóságban 100 000 cm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-domborzati térkép- felszínformákat ábrázolja (síkság, dombság, hegység, vizek)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-közigazgatási térkép- megyék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-túratérképek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-tematikus térképek- gazdasági, hőmérsékleti, ásványkincseket ábrázoló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Felszínformák: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 </w:t>
      </w: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0-200m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 síkság-alföld, </w:t>
      </w: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200-500m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 dombság- </w:t>
      </w: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völgy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-hosszanti mélyedés a dombok, hegyek között, medence-minden oldalról zárt mélyebb terület </w:t>
      </w: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500m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-nél magasabba hegy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Vizeket (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folyóvíz, állóvíz) kék színnel jelölik a térképen. </w:t>
      </w:r>
    </w:p>
    <w:p>
      <w:pPr>
        <w:pStyle w:val="Normal"/>
        <w:rPr/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Vízfolyás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 a forrástól a torkolatig lehet: forrás, ér, csermely, patak, folyó, folyam.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4b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e80c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c0dd1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a34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LibreOffice/6.0.7.3$Linux_X86_64 LibreOffice_project/00m0$Build-3</Application>
  <Pages>1</Pages>
  <Words>80</Words>
  <Characters>597</Characters>
  <CharactersWithSpaces>668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2020-04-17T08:18:00Z</dcterms:created>
  <dc:creator>Andrea</dc:creator>
  <dc:description/>
  <dc:language>hu-HU</dc:language>
  <cp:lastModifiedBy/>
  <dcterms:modified xsi:type="dcterms:W3CDTF">2020-05-04T15:48:11Z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